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3"/>
          <w:szCs w:val="33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3"/>
          <w:szCs w:val="33"/>
          <w:shd w:val="clear" w:fill="FFFFFF"/>
          <w:lang w:val="en-US" w:eastAsia="zh-CN" w:bidi="ar-SA"/>
        </w:rPr>
        <w:t>2022年第三批学位工作时间节点安排</w:t>
      </w:r>
    </w:p>
    <w:tbl>
      <w:tblPr>
        <w:tblStyle w:val="3"/>
        <w:tblW w:w="91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010"/>
        <w:gridCol w:w="6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09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366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vAlign w:val="center"/>
          </w:tcPr>
          <w:p>
            <w:pPr>
              <w:spacing w:line="520" w:lineRule="atLeas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旬</w:t>
            </w:r>
          </w:p>
        </w:tc>
        <w:tc>
          <w:tcPr>
            <w:tcW w:w="6366" w:type="dxa"/>
            <w:vAlign w:val="center"/>
          </w:tcPr>
          <w:p>
            <w:pPr>
              <w:spacing w:line="520" w:lineRule="atLeas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授予学位资格审核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：由各研究生培养单位审核其学业完成情况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vAlign w:val="center"/>
          </w:tcPr>
          <w:p>
            <w:pPr>
              <w:spacing w:line="520" w:lineRule="atLeas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旬</w:t>
            </w:r>
          </w:p>
        </w:tc>
        <w:tc>
          <w:tcPr>
            <w:tcW w:w="6366" w:type="dxa"/>
            <w:vAlign w:val="center"/>
          </w:tcPr>
          <w:p>
            <w:pPr>
              <w:spacing w:line="520" w:lineRule="atLeas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学位论文学术不端检测：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研究生提交电子版论文后一周内完成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vAlign w:val="center"/>
          </w:tcPr>
          <w:p>
            <w:pPr>
              <w:spacing w:line="520" w:lineRule="atLeas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旬</w:t>
            </w:r>
          </w:p>
        </w:tc>
        <w:tc>
          <w:tcPr>
            <w:tcW w:w="6366" w:type="dxa"/>
            <w:vAlign w:val="center"/>
          </w:tcPr>
          <w:p>
            <w:pPr>
              <w:spacing w:line="520" w:lineRule="atLeas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学位论文匿名评审：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研究生院送审博士学位论文，研究生培养单位送审硕士学位论文，研究生院对硕士论文送审进行督导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vAlign w:val="center"/>
          </w:tcPr>
          <w:p>
            <w:pPr>
              <w:spacing w:line="520" w:lineRule="atLeas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上旬</w:t>
            </w:r>
          </w:p>
        </w:tc>
        <w:tc>
          <w:tcPr>
            <w:tcW w:w="6366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科研原始资料审查：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研究生培养单位负责学位论文科研原始资料审查工作，研究生院负责督查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vAlign w:val="center"/>
          </w:tcPr>
          <w:p>
            <w:pPr>
              <w:spacing w:line="520" w:lineRule="atLeas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atLeas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12月上旬</w:t>
            </w:r>
          </w:p>
        </w:tc>
        <w:tc>
          <w:tcPr>
            <w:tcW w:w="6366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预答辩：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按要求及时报送预答辩安排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vAlign w:val="center"/>
          </w:tcPr>
          <w:p>
            <w:pPr>
              <w:spacing w:line="520" w:lineRule="atLeas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12月中旬</w:t>
            </w:r>
          </w:p>
        </w:tc>
        <w:tc>
          <w:tcPr>
            <w:tcW w:w="6366" w:type="dxa"/>
            <w:vAlign w:val="center"/>
          </w:tcPr>
          <w:p>
            <w:pPr>
              <w:spacing w:line="520" w:lineRule="atLeas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学位论文答辩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：研究生培养单位组织各学科进行研究生学位论文答辩，将学生答辩安排情况提前报研究生院学位办，便于研究生院督导巡查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vAlign w:val="center"/>
          </w:tcPr>
          <w:p>
            <w:pPr>
              <w:spacing w:line="18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atLeas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下旬</w:t>
            </w:r>
          </w:p>
        </w:tc>
        <w:tc>
          <w:tcPr>
            <w:tcW w:w="6366" w:type="dxa"/>
            <w:vAlign w:val="center"/>
          </w:tcPr>
          <w:p>
            <w:pPr>
              <w:spacing w:line="520" w:lineRule="atLeas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召开学院学科学位评定分委员会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vAlign w:val="center"/>
          </w:tcPr>
          <w:p>
            <w:pPr>
              <w:spacing w:line="520" w:lineRule="atLeas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spacing w:line="180" w:lineRule="auto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12月底-1月</w:t>
            </w:r>
          </w:p>
        </w:tc>
        <w:tc>
          <w:tcPr>
            <w:tcW w:w="6366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召开本年度第三批校学位评定委员会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DljMzlhM2Y2ZmZhNGRiOTliNGM2YzFhMDY5OWMifQ=="/>
  </w:docVars>
  <w:rsids>
    <w:rsidRoot w:val="00000000"/>
    <w:rsid w:val="70F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2022-11-01T02:53:02Z</dcterms:created>
  <dc:creator>94656</dc:creator>
  <cp:lastModifiedBy>韩湘子</cp:lastModifiedBy>
  <dcterms:modified xsi:type="dcterms:W3CDTF">2022-11-01T02:53:13Z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59B041F2A75B4A6CB9AB12E2F793413A</vt:lpwstr>
  </property>
</Properties>
</file>